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9AE3" w14:textId="624F5652" w:rsidR="00C215BF" w:rsidRPr="00FB445F" w:rsidRDefault="00C215BF">
      <w:pPr>
        <w:rPr>
          <w:b/>
          <w:bCs/>
          <w:color w:val="000000"/>
          <w:sz w:val="27"/>
          <w:szCs w:val="27"/>
          <w:shd w:val="clear" w:color="auto" w:fill="FFFFFF"/>
        </w:rPr>
      </w:pPr>
      <w:r w:rsidRPr="00FB445F">
        <w:rPr>
          <w:b/>
          <w:bCs/>
          <w:color w:val="000000"/>
          <w:sz w:val="27"/>
          <w:szCs w:val="27"/>
          <w:shd w:val="clear" w:color="auto" w:fill="FFFFFF"/>
        </w:rPr>
        <w:t>Graph Analysis</w:t>
      </w:r>
    </w:p>
    <w:p w14:paraId="65A2AB77" w14:textId="54A8B48C" w:rsidR="00C215BF" w:rsidRDefault="00C215BF">
      <w:pPr>
        <w:rPr>
          <w:color w:val="000000"/>
          <w:sz w:val="27"/>
          <w:szCs w:val="27"/>
          <w:shd w:val="clear" w:color="auto" w:fill="FFFFFF"/>
        </w:rPr>
      </w:pPr>
      <w:r w:rsidRPr="00FB445F">
        <w:rPr>
          <w:color w:val="000000"/>
          <w:sz w:val="27"/>
          <w:szCs w:val="27"/>
          <w:shd w:val="clear" w:color="auto" w:fill="FFFFFF"/>
        </w:rPr>
        <w:t>Position:</w:t>
      </w:r>
      <w:r>
        <w:t xml:space="preserve"> </w:t>
      </w:r>
      <w:r>
        <w:rPr>
          <w:color w:val="000000"/>
          <w:sz w:val="27"/>
          <w:szCs w:val="27"/>
          <w:shd w:val="clear" w:color="auto" w:fill="FFFFFF"/>
        </w:rPr>
        <w:t>The availability of Social Networking was a requirement for turning the North African discontent into a rapid spread of revolution in North Africa.</w:t>
      </w:r>
      <w:r w:rsidR="002A04DE">
        <w:rPr>
          <w:color w:val="000000"/>
          <w:sz w:val="27"/>
          <w:szCs w:val="27"/>
          <w:shd w:val="clear" w:color="auto" w:fill="FFFFFF"/>
        </w:rPr>
        <w:t xml:space="preserve"> See arguments and research material here: </w:t>
      </w:r>
    </w:p>
    <w:p w14:paraId="7AAFE37F" w14:textId="2627F898" w:rsidR="002A04DE" w:rsidRDefault="002A04DE">
      <w:pPr>
        <w:rPr>
          <w:color w:val="000000"/>
          <w:sz w:val="27"/>
          <w:szCs w:val="27"/>
          <w:shd w:val="clear" w:color="auto" w:fill="FFFFFF"/>
        </w:rPr>
      </w:pPr>
      <w:hyperlink r:id="rId5" w:history="1">
        <w:r w:rsidRPr="007A7388">
          <w:rPr>
            <w:rStyle w:val="Hyperlink"/>
            <w:sz w:val="27"/>
            <w:szCs w:val="27"/>
            <w:shd w:val="clear" w:color="auto" w:fill="FFFFFF"/>
          </w:rPr>
          <w:t>https://home.adelphi.edu/~pe16132/csc170/literacy/proconsite/issue.html</w:t>
        </w:r>
      </w:hyperlink>
    </w:p>
    <w:p w14:paraId="5243D622" w14:textId="77777777" w:rsidR="002A04DE" w:rsidRDefault="002A04DE">
      <w:pPr>
        <w:rPr>
          <w:color w:val="000000"/>
          <w:sz w:val="27"/>
          <w:szCs w:val="27"/>
          <w:shd w:val="clear" w:color="auto" w:fill="FFFFFF"/>
        </w:rPr>
      </w:pPr>
    </w:p>
    <w:p w14:paraId="1EC4E6AF" w14:textId="0C25BF33" w:rsidR="00C215BF" w:rsidRDefault="00C215BF">
      <w:r>
        <w:rPr>
          <w:noProof/>
        </w:rPr>
        <w:drawing>
          <wp:inline distT="0" distB="0" distL="0" distR="0" wp14:anchorId="1934BA6B" wp14:editId="20ACA072">
            <wp:extent cx="5943600" cy="3549015"/>
            <wp:effectExtent l="0" t="0" r="0" b="1333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91E08D1-8253-4685-9C3C-45E3EBCD2F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F24CD4A" w14:textId="1E7BA78D" w:rsidR="00C215BF" w:rsidRDefault="00C215BF"/>
    <w:p w14:paraId="689B2C73" w14:textId="645EE9E3" w:rsidR="00C215BF" w:rsidRPr="00FB445F" w:rsidRDefault="00C215BF">
      <w:pPr>
        <w:rPr>
          <w:b/>
          <w:bCs/>
          <w:i/>
          <w:iCs/>
        </w:rPr>
      </w:pPr>
      <w:r w:rsidRPr="00FB445F">
        <w:rPr>
          <w:b/>
          <w:bCs/>
          <w:i/>
          <w:iCs/>
        </w:rPr>
        <w:t>Figure 1 - Egyptian March/April 2011 Gallup World Poll survey or 812 Sympathizers with the Arab Spring – Adapted from (</w:t>
      </w:r>
      <w:proofErr w:type="spellStart"/>
      <w:r w:rsidRPr="00FB445F">
        <w:rPr>
          <w:b/>
          <w:bCs/>
          <w:i/>
          <w:iCs/>
        </w:rPr>
        <w:t>Brym</w:t>
      </w:r>
      <w:proofErr w:type="spellEnd"/>
      <w:r w:rsidRPr="00FB445F">
        <w:rPr>
          <w:b/>
          <w:bCs/>
          <w:i/>
          <w:iCs/>
        </w:rPr>
        <w:t xml:space="preserve">, Godbout, Hoffbauer, Menard &amp; Zhang, 2014, p. </w:t>
      </w:r>
      <w:r w:rsidR="00825407" w:rsidRPr="00FB445F">
        <w:rPr>
          <w:b/>
          <w:bCs/>
          <w:i/>
          <w:iCs/>
        </w:rPr>
        <w:t>269</w:t>
      </w:r>
      <w:r w:rsidRPr="00FB445F">
        <w:rPr>
          <w:b/>
          <w:bCs/>
          <w:i/>
          <w:iCs/>
        </w:rPr>
        <w:t xml:space="preserve">) </w:t>
      </w:r>
    </w:p>
    <w:p w14:paraId="08D7962E" w14:textId="3F97034E" w:rsidR="00C215BF" w:rsidRPr="00FB445F" w:rsidRDefault="00C215BF">
      <w:pPr>
        <w:rPr>
          <w:color w:val="000000"/>
          <w:sz w:val="27"/>
          <w:szCs w:val="27"/>
          <w:shd w:val="clear" w:color="auto" w:fill="FFFFFF"/>
        </w:rPr>
      </w:pPr>
      <w:r w:rsidRPr="00FB445F">
        <w:rPr>
          <w:color w:val="000000"/>
          <w:sz w:val="27"/>
          <w:szCs w:val="27"/>
          <w:shd w:val="clear" w:color="auto" w:fill="FFFFFF"/>
        </w:rPr>
        <w:t xml:space="preserve">Figure 1 is based </w:t>
      </w:r>
      <w:r w:rsidR="00825407" w:rsidRPr="00FB445F">
        <w:rPr>
          <w:color w:val="000000"/>
          <w:sz w:val="27"/>
          <w:szCs w:val="27"/>
          <w:shd w:val="clear" w:color="auto" w:fill="FFFFFF"/>
        </w:rPr>
        <w:t xml:space="preserve">upon the Gallup poll given to Egyptians over 14 in March- April 2011. Interviewers went in person to ask questions of the respondents just a few months after the January 25 uprising in Egypt began. Only people who answered “support” to the following question were included in this graph: “Overall, did you support or not support the protestors who called </w:t>
      </w:r>
      <w:proofErr w:type="spellStart"/>
      <w:r w:rsidR="00825407" w:rsidRPr="00FB445F">
        <w:rPr>
          <w:color w:val="000000"/>
          <w:sz w:val="27"/>
          <w:szCs w:val="27"/>
          <w:shd w:val="clear" w:color="auto" w:fill="FFFFFF"/>
        </w:rPr>
        <w:t>forformer</w:t>
      </w:r>
      <w:proofErr w:type="spellEnd"/>
      <w:r w:rsidR="00825407" w:rsidRPr="00FB445F">
        <w:rPr>
          <w:color w:val="000000"/>
          <w:sz w:val="27"/>
          <w:szCs w:val="27"/>
          <w:shd w:val="clear" w:color="auto" w:fill="FFFFFF"/>
        </w:rPr>
        <w:t xml:space="preserve"> President Mubarak’s resignation?’ (support/not support/</w:t>
      </w:r>
      <w:proofErr w:type="spellStart"/>
      <w:r w:rsidR="00825407" w:rsidRPr="00FB445F">
        <w:rPr>
          <w:color w:val="000000"/>
          <w:sz w:val="27"/>
          <w:szCs w:val="27"/>
          <w:shd w:val="clear" w:color="auto" w:fill="FFFFFF"/>
        </w:rPr>
        <w:t>don’tknow</w:t>
      </w:r>
      <w:proofErr w:type="spellEnd"/>
      <w:r w:rsidR="00825407" w:rsidRPr="00FB445F">
        <w:rPr>
          <w:color w:val="000000"/>
          <w:sz w:val="27"/>
          <w:szCs w:val="27"/>
          <w:shd w:val="clear" w:color="auto" w:fill="FFFFFF"/>
        </w:rPr>
        <w:t>/refused)”  (</w:t>
      </w:r>
      <w:proofErr w:type="spellStart"/>
      <w:r w:rsidR="00825407" w:rsidRPr="00FB445F">
        <w:rPr>
          <w:color w:val="000000"/>
          <w:sz w:val="27"/>
          <w:szCs w:val="27"/>
          <w:shd w:val="clear" w:color="auto" w:fill="FFFFFF"/>
        </w:rPr>
        <w:t>Brym</w:t>
      </w:r>
      <w:proofErr w:type="spellEnd"/>
      <w:r w:rsidR="00825407" w:rsidRPr="00FB445F">
        <w:rPr>
          <w:color w:val="000000"/>
          <w:sz w:val="27"/>
          <w:szCs w:val="27"/>
          <w:shd w:val="clear" w:color="auto" w:fill="FFFFFF"/>
        </w:rPr>
        <w:t xml:space="preserve">, Godbout, Hoffbauer, Menard &amp; Zhang, 2014, p. 277). </w:t>
      </w:r>
    </w:p>
    <w:p w14:paraId="61F0CE75" w14:textId="408EDB75" w:rsidR="00825407" w:rsidRPr="00FB445F" w:rsidRDefault="00825407">
      <w:pPr>
        <w:rPr>
          <w:color w:val="000000"/>
          <w:sz w:val="27"/>
          <w:szCs w:val="27"/>
          <w:shd w:val="clear" w:color="auto" w:fill="FFFFFF"/>
        </w:rPr>
      </w:pPr>
      <w:r w:rsidRPr="00FB445F">
        <w:rPr>
          <w:color w:val="000000"/>
          <w:sz w:val="27"/>
          <w:szCs w:val="27"/>
          <w:shd w:val="clear" w:color="auto" w:fill="FFFFFF"/>
        </w:rPr>
        <w:t xml:space="preserve">Those who indicated they personally participated are represented in orange and those who supported Mubarak’s resignation but did not demonstrate are in blue. There are far more onlookers than demonstrators. </w:t>
      </w:r>
    </w:p>
    <w:p w14:paraId="4385DCD0" w14:textId="44852259" w:rsidR="00825407" w:rsidRPr="00FB445F" w:rsidRDefault="00A223AF">
      <w:pPr>
        <w:rPr>
          <w:color w:val="000000"/>
          <w:sz w:val="27"/>
          <w:szCs w:val="27"/>
          <w:shd w:val="clear" w:color="auto" w:fill="FFFFFF"/>
        </w:rPr>
      </w:pPr>
      <w:r w:rsidRPr="00FB445F">
        <w:rPr>
          <w:color w:val="000000"/>
          <w:sz w:val="27"/>
          <w:szCs w:val="27"/>
          <w:shd w:val="clear" w:color="auto" w:fill="FFFFFF"/>
        </w:rPr>
        <w:lastRenderedPageBreak/>
        <w:t>A question worded as “Did you rely on the following sources to get your news on the nationwide pro-tests, or not?”   (</w:t>
      </w:r>
      <w:proofErr w:type="spellStart"/>
      <w:r w:rsidRPr="00FB445F">
        <w:rPr>
          <w:color w:val="000000"/>
          <w:sz w:val="27"/>
          <w:szCs w:val="27"/>
          <w:shd w:val="clear" w:color="auto" w:fill="FFFFFF"/>
        </w:rPr>
        <w:t>Brym</w:t>
      </w:r>
      <w:proofErr w:type="spellEnd"/>
      <w:r w:rsidRPr="00FB445F">
        <w:rPr>
          <w:color w:val="000000"/>
          <w:sz w:val="27"/>
          <w:szCs w:val="27"/>
          <w:shd w:val="clear" w:color="auto" w:fill="FFFFFF"/>
        </w:rPr>
        <w:t xml:space="preserve">, Godbout, Hoffbauer, Menard &amp; Zhang, 2014, p. 281)  with Twitter/Facebook as one of the possible answers determined  the Facebook/Twitter category. This means 19% of people who were demonstrating got their news from </w:t>
      </w:r>
      <w:proofErr w:type="spellStart"/>
      <w:r w:rsidRPr="00FB445F">
        <w:rPr>
          <w:color w:val="000000"/>
          <w:sz w:val="27"/>
          <w:szCs w:val="27"/>
          <w:shd w:val="clear" w:color="auto" w:fill="FFFFFF"/>
        </w:rPr>
        <w:t>facebook</w:t>
      </w:r>
      <w:proofErr w:type="spellEnd"/>
      <w:r w:rsidRPr="00FB445F">
        <w:rPr>
          <w:color w:val="000000"/>
          <w:sz w:val="27"/>
          <w:szCs w:val="27"/>
          <w:shd w:val="clear" w:color="auto" w:fill="FFFFFF"/>
        </w:rPr>
        <w:t xml:space="preserve"> or twitter while fewer of the onlookers, only 7%, got their news from the same place. </w:t>
      </w:r>
    </w:p>
    <w:p w14:paraId="428394D0" w14:textId="307C209D" w:rsidR="00A223AF" w:rsidRDefault="00A223AF">
      <w:pPr>
        <w:rPr>
          <w:color w:val="000000"/>
          <w:sz w:val="27"/>
          <w:szCs w:val="27"/>
          <w:shd w:val="clear" w:color="auto" w:fill="FFFFFF"/>
        </w:rPr>
      </w:pPr>
      <w:r w:rsidRPr="00FB445F">
        <w:rPr>
          <w:color w:val="000000"/>
          <w:sz w:val="27"/>
          <w:szCs w:val="27"/>
          <w:shd w:val="clear" w:color="auto" w:fill="FFFFFF"/>
        </w:rPr>
        <w:t xml:space="preserve">To determine how many people trusted new media, Gallup asked, “‘Sometimes people use technology such as cellphone cameras, video recorders, and Web sites to post pictures, stories, </w:t>
      </w:r>
      <w:proofErr w:type="spellStart"/>
      <w:r w:rsidRPr="00FB445F">
        <w:rPr>
          <w:color w:val="000000"/>
          <w:sz w:val="27"/>
          <w:szCs w:val="27"/>
          <w:shd w:val="clear" w:color="auto" w:fill="FFFFFF"/>
        </w:rPr>
        <w:t>andvideos</w:t>
      </w:r>
      <w:proofErr w:type="spellEnd"/>
      <w:r w:rsidRPr="00FB445F">
        <w:rPr>
          <w:color w:val="000000"/>
          <w:sz w:val="27"/>
          <w:szCs w:val="27"/>
          <w:shd w:val="clear" w:color="auto" w:fill="FFFFFF"/>
        </w:rPr>
        <w:t xml:space="preserve"> of news events. Do you trust these sources of news to be more accurate, less accurate, or about as accurate as traditional news media?”  (support/not support/</w:t>
      </w:r>
      <w:proofErr w:type="spellStart"/>
      <w:r w:rsidRPr="00FB445F">
        <w:rPr>
          <w:color w:val="000000"/>
          <w:sz w:val="27"/>
          <w:szCs w:val="27"/>
          <w:shd w:val="clear" w:color="auto" w:fill="FFFFFF"/>
        </w:rPr>
        <w:t>don’tknow</w:t>
      </w:r>
      <w:proofErr w:type="spellEnd"/>
      <w:r w:rsidRPr="00FB445F">
        <w:rPr>
          <w:color w:val="000000"/>
          <w:sz w:val="27"/>
          <w:szCs w:val="27"/>
          <w:shd w:val="clear" w:color="auto" w:fill="FFFFFF"/>
        </w:rPr>
        <w:t>/refused)”  (</w:t>
      </w:r>
      <w:proofErr w:type="spellStart"/>
      <w:r w:rsidRPr="00FB445F">
        <w:rPr>
          <w:color w:val="000000"/>
          <w:sz w:val="27"/>
          <w:szCs w:val="27"/>
          <w:shd w:val="clear" w:color="auto" w:fill="FFFFFF"/>
        </w:rPr>
        <w:t>Brym</w:t>
      </w:r>
      <w:proofErr w:type="spellEnd"/>
      <w:r w:rsidRPr="00FB445F">
        <w:rPr>
          <w:color w:val="000000"/>
          <w:sz w:val="27"/>
          <w:szCs w:val="27"/>
          <w:shd w:val="clear" w:color="auto" w:fill="FFFFFF"/>
        </w:rPr>
        <w:t xml:space="preserve">, Godbout, Hoffbauer, Menard &amp; Zhang, 2014, p. 277). This means demonstrators had a very high trust of new media, with 62% answering “accurate” while onlookers trusted new media much less. </w:t>
      </w:r>
      <w:r w:rsidR="009C211D" w:rsidRPr="00FB445F">
        <w:rPr>
          <w:color w:val="000000"/>
          <w:sz w:val="27"/>
          <w:szCs w:val="27"/>
          <w:shd w:val="clear" w:color="auto" w:fill="FFFFFF"/>
        </w:rPr>
        <w:t xml:space="preserve">New media would include texting and other new media that is not specifically social networking. </w:t>
      </w:r>
    </w:p>
    <w:p w14:paraId="24FBF81C" w14:textId="2E35BF8F" w:rsidR="00FB445F" w:rsidRPr="00FB445F" w:rsidRDefault="00FB445F">
      <w:pPr>
        <w:rPr>
          <w:b/>
          <w:bCs/>
          <w:color w:val="000000"/>
          <w:sz w:val="27"/>
          <w:szCs w:val="27"/>
          <w:shd w:val="clear" w:color="auto" w:fill="FFFFFF"/>
        </w:rPr>
      </w:pPr>
      <w:r w:rsidRPr="00FB445F">
        <w:rPr>
          <w:b/>
          <w:bCs/>
          <w:color w:val="000000"/>
          <w:sz w:val="27"/>
          <w:szCs w:val="27"/>
          <w:shd w:val="clear" w:color="auto" w:fill="FFFFFF"/>
        </w:rPr>
        <w:t xml:space="preserve">What the graph proves: </w:t>
      </w:r>
    </w:p>
    <w:p w14:paraId="3463DD4A" w14:textId="3FC2869C" w:rsidR="00A223AF" w:rsidRDefault="007247A1">
      <w:pPr>
        <w:rPr>
          <w:color w:val="000000"/>
          <w:sz w:val="27"/>
          <w:szCs w:val="27"/>
          <w:shd w:val="clear" w:color="auto" w:fill="FFFFFF"/>
        </w:rPr>
      </w:pPr>
      <w:r w:rsidRPr="00FB445F">
        <w:rPr>
          <w:color w:val="000000"/>
          <w:sz w:val="27"/>
          <w:szCs w:val="27"/>
          <w:shd w:val="clear" w:color="auto" w:fill="FFFFFF"/>
        </w:rPr>
        <w:t xml:space="preserve">This graph  proves that Egyptians who protested in the Arab Spring were almost 3 times as likely (7% vs 19%) to get their news from </w:t>
      </w:r>
      <w:proofErr w:type="spellStart"/>
      <w:r w:rsidRPr="00FB445F">
        <w:rPr>
          <w:color w:val="000000"/>
          <w:sz w:val="27"/>
          <w:szCs w:val="27"/>
          <w:shd w:val="clear" w:color="auto" w:fill="FFFFFF"/>
        </w:rPr>
        <w:t>facebook</w:t>
      </w:r>
      <w:proofErr w:type="spellEnd"/>
      <w:r w:rsidRPr="00FB445F">
        <w:rPr>
          <w:color w:val="000000"/>
          <w:sz w:val="27"/>
          <w:szCs w:val="27"/>
          <w:shd w:val="clear" w:color="auto" w:fill="FFFFFF"/>
        </w:rPr>
        <w:t xml:space="preserve"> or twitter than onlookers.  It also proves that the Egyptians who protested in the Arab Spring were 25% more likely to trust new media, and that more than half the protesters(62%)  did trust new media. </w:t>
      </w:r>
    </w:p>
    <w:p w14:paraId="24B2F5A0" w14:textId="5F02AD7C" w:rsidR="00FB445F" w:rsidRPr="00FB445F" w:rsidRDefault="00FB445F">
      <w:pPr>
        <w:rPr>
          <w:b/>
          <w:bCs/>
          <w:color w:val="000000"/>
          <w:sz w:val="27"/>
          <w:szCs w:val="27"/>
          <w:shd w:val="clear" w:color="auto" w:fill="FFFFFF"/>
        </w:rPr>
      </w:pPr>
      <w:r w:rsidRPr="00FB445F">
        <w:rPr>
          <w:b/>
          <w:bCs/>
          <w:color w:val="000000"/>
          <w:sz w:val="27"/>
          <w:szCs w:val="27"/>
          <w:shd w:val="clear" w:color="auto" w:fill="FFFFFF"/>
        </w:rPr>
        <w:t>The argument the graph supports</w:t>
      </w:r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</w:p>
    <w:p w14:paraId="32BC8A04" w14:textId="77777777" w:rsidR="009C211D" w:rsidRPr="00FB445F" w:rsidRDefault="007247A1">
      <w:pPr>
        <w:rPr>
          <w:color w:val="000000"/>
          <w:sz w:val="27"/>
          <w:szCs w:val="27"/>
          <w:shd w:val="clear" w:color="auto" w:fill="FFFFFF"/>
        </w:rPr>
      </w:pPr>
      <w:r w:rsidRPr="00FB445F">
        <w:rPr>
          <w:color w:val="000000"/>
          <w:sz w:val="27"/>
          <w:szCs w:val="27"/>
          <w:shd w:val="clear" w:color="auto" w:fill="FFFFFF"/>
        </w:rPr>
        <w:t>Th</w:t>
      </w:r>
      <w:r w:rsidR="00BC19F6" w:rsidRPr="00FB445F">
        <w:rPr>
          <w:color w:val="000000"/>
          <w:sz w:val="27"/>
          <w:szCs w:val="27"/>
          <w:shd w:val="clear" w:color="auto" w:fill="FFFFFF"/>
        </w:rPr>
        <w:t xml:space="preserve">e graph in figure 1 </w:t>
      </w:r>
      <w:r w:rsidRPr="00FB445F">
        <w:rPr>
          <w:color w:val="000000"/>
          <w:sz w:val="27"/>
          <w:szCs w:val="27"/>
          <w:shd w:val="clear" w:color="auto" w:fill="FFFFFF"/>
        </w:rPr>
        <w:t>supports the argument that Political organizers successfully used social networking to gain support for their message. The graph proves that a large portion (19%)  of demonstrators</w:t>
      </w:r>
      <w:r w:rsidR="009C211D" w:rsidRPr="00FB445F">
        <w:rPr>
          <w:color w:val="000000"/>
          <w:sz w:val="27"/>
          <w:szCs w:val="27"/>
          <w:shd w:val="clear" w:color="auto" w:fill="FFFFFF"/>
        </w:rPr>
        <w:t>, people who were mobilized by something,</w:t>
      </w:r>
      <w:r w:rsidRPr="00FB445F">
        <w:rPr>
          <w:color w:val="000000"/>
          <w:sz w:val="27"/>
          <w:szCs w:val="27"/>
          <w:shd w:val="clear" w:color="auto" w:fill="FFFFFF"/>
        </w:rPr>
        <w:t xml:space="preserve"> were relying on </w:t>
      </w:r>
      <w:proofErr w:type="spellStart"/>
      <w:r w:rsidRPr="00FB445F">
        <w:rPr>
          <w:color w:val="000000"/>
          <w:sz w:val="27"/>
          <w:szCs w:val="27"/>
          <w:shd w:val="clear" w:color="auto" w:fill="FFFFFF"/>
        </w:rPr>
        <w:t>facebook</w:t>
      </w:r>
      <w:proofErr w:type="spellEnd"/>
      <w:r w:rsidRPr="00FB445F">
        <w:rPr>
          <w:color w:val="000000"/>
          <w:sz w:val="27"/>
          <w:szCs w:val="27"/>
          <w:shd w:val="clear" w:color="auto" w:fill="FFFFFF"/>
        </w:rPr>
        <w:t xml:space="preserve"> or twitter for their news.</w:t>
      </w:r>
      <w:r w:rsidR="009C211D" w:rsidRPr="00FB445F">
        <w:rPr>
          <w:color w:val="000000"/>
          <w:sz w:val="27"/>
          <w:szCs w:val="27"/>
          <w:shd w:val="clear" w:color="auto" w:fill="FFFFFF"/>
        </w:rPr>
        <w:t xml:space="preserve"> This likely means political organizers did reach 19% of people who chose to demonstrate via social networking. </w:t>
      </w:r>
      <w:r w:rsidRPr="00FB445F">
        <w:rPr>
          <w:color w:val="000000"/>
          <w:sz w:val="27"/>
          <w:szCs w:val="27"/>
          <w:shd w:val="clear" w:color="auto" w:fill="FFFFFF"/>
        </w:rPr>
        <w:t xml:space="preserve"> </w:t>
      </w:r>
      <w:r w:rsidR="009C211D" w:rsidRPr="00FB445F">
        <w:rPr>
          <w:color w:val="000000"/>
          <w:sz w:val="27"/>
          <w:szCs w:val="27"/>
          <w:shd w:val="clear" w:color="auto" w:fill="FFFFFF"/>
        </w:rPr>
        <w:t xml:space="preserve">Political organizers might not have been able to motivate the onlookers because they used social media much less and had much less trust in new media. </w:t>
      </w:r>
    </w:p>
    <w:p w14:paraId="63F75150" w14:textId="32B0B2A7" w:rsidR="00FB445F" w:rsidRPr="00FB445F" w:rsidRDefault="00FB445F">
      <w:pPr>
        <w:rPr>
          <w:b/>
          <w:bCs/>
          <w:color w:val="000000"/>
          <w:sz w:val="27"/>
          <w:szCs w:val="27"/>
          <w:shd w:val="clear" w:color="auto" w:fill="FFFFFF"/>
        </w:rPr>
      </w:pPr>
      <w:r w:rsidRPr="00FB445F">
        <w:rPr>
          <w:b/>
          <w:bCs/>
          <w:color w:val="000000"/>
          <w:sz w:val="27"/>
          <w:szCs w:val="27"/>
          <w:shd w:val="clear" w:color="auto" w:fill="FFFFFF"/>
        </w:rPr>
        <w:t xml:space="preserve">Assumptions and weaknesses: </w:t>
      </w:r>
    </w:p>
    <w:p w14:paraId="577ECBC5" w14:textId="13634FC1" w:rsidR="007247A1" w:rsidRPr="00FB445F" w:rsidRDefault="009C211D">
      <w:pPr>
        <w:rPr>
          <w:color w:val="000000"/>
          <w:sz w:val="27"/>
          <w:szCs w:val="27"/>
          <w:shd w:val="clear" w:color="auto" w:fill="FFFFFF"/>
        </w:rPr>
      </w:pPr>
      <w:r w:rsidRPr="00FB445F">
        <w:rPr>
          <w:color w:val="000000"/>
          <w:sz w:val="27"/>
          <w:szCs w:val="27"/>
          <w:shd w:val="clear" w:color="auto" w:fill="FFFFFF"/>
        </w:rPr>
        <w:t xml:space="preserve">The study does have some factors that could be questioned.  Gallup is an American company, so it may have cultural misinterpretations, but this is mitigated by </w:t>
      </w:r>
      <w:r w:rsidR="002D300D" w:rsidRPr="00FB445F">
        <w:rPr>
          <w:color w:val="000000"/>
          <w:sz w:val="27"/>
          <w:szCs w:val="27"/>
          <w:shd w:val="clear" w:color="auto" w:fill="FFFFFF"/>
        </w:rPr>
        <w:t>Gallup having the study created by specialists in the study of the Middle East and who spoke Arabic fluently, and it was directed by someone born in Egypt (</w:t>
      </w:r>
      <w:proofErr w:type="spellStart"/>
      <w:r w:rsidR="002D300D" w:rsidRPr="00FB445F">
        <w:rPr>
          <w:color w:val="000000"/>
          <w:sz w:val="27"/>
          <w:szCs w:val="27"/>
          <w:shd w:val="clear" w:color="auto" w:fill="FFFFFF"/>
        </w:rPr>
        <w:t>Brym</w:t>
      </w:r>
      <w:proofErr w:type="spellEnd"/>
      <w:r w:rsidR="002D300D" w:rsidRPr="00FB445F">
        <w:rPr>
          <w:color w:val="000000"/>
          <w:sz w:val="27"/>
          <w:szCs w:val="27"/>
          <w:shd w:val="clear" w:color="auto" w:fill="FFFFFF"/>
        </w:rPr>
        <w:t xml:space="preserve">, Godbout, Hoffbauer, Menard &amp; Zhang, 2014, p. 276). The questions in this graph were more </w:t>
      </w:r>
      <w:r w:rsidR="002D300D" w:rsidRPr="00FB445F">
        <w:rPr>
          <w:color w:val="000000"/>
          <w:sz w:val="27"/>
          <w:szCs w:val="27"/>
          <w:shd w:val="clear" w:color="auto" w:fill="FFFFFF"/>
        </w:rPr>
        <w:lastRenderedPageBreak/>
        <w:t xml:space="preserve">concrete and did not involve abstract concepts, which also minimizes the intercultural bias potential. Also, people might not answer honestly because they fear an authoritarian government. </w:t>
      </w:r>
    </w:p>
    <w:p w14:paraId="43A95DFE" w14:textId="535A117D" w:rsidR="00C215BF" w:rsidRPr="00FB445F" w:rsidRDefault="00C215BF">
      <w:pPr>
        <w:rPr>
          <w:b/>
          <w:bCs/>
          <w:color w:val="000000"/>
          <w:sz w:val="27"/>
          <w:szCs w:val="27"/>
          <w:shd w:val="clear" w:color="auto" w:fill="FFFFFF"/>
        </w:rPr>
      </w:pPr>
      <w:r w:rsidRPr="00FB445F">
        <w:rPr>
          <w:b/>
          <w:bCs/>
          <w:color w:val="000000"/>
          <w:sz w:val="27"/>
          <w:szCs w:val="27"/>
          <w:shd w:val="clear" w:color="auto" w:fill="FFFFFF"/>
        </w:rPr>
        <w:t xml:space="preserve">Works Cited: </w:t>
      </w:r>
    </w:p>
    <w:p w14:paraId="08B01022" w14:textId="67645A0D" w:rsidR="002A04DE" w:rsidRDefault="002A04DE" w:rsidP="002A04DE">
      <w:pPr>
        <w:spacing w:before="100" w:beforeAutospacing="1" w:after="100" w:afterAutospacing="1"/>
        <w:ind w:left="720" w:hanging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Asongu</w:t>
      </w:r>
      <w:proofErr w:type="spellEnd"/>
      <w:r>
        <w:rPr>
          <w:color w:val="000000"/>
          <w:sz w:val="27"/>
          <w:szCs w:val="27"/>
        </w:rPr>
        <w:t>, S., &amp; Nwachukwu, J. (2016). Revolution empirics: predicting the Arab Spring. </w:t>
      </w:r>
      <w:r>
        <w:rPr>
          <w:i/>
          <w:iCs/>
          <w:color w:val="000000"/>
          <w:sz w:val="27"/>
          <w:szCs w:val="27"/>
        </w:rPr>
        <w:t>Empirical Economics,</w:t>
      </w:r>
      <w:r>
        <w:rPr>
          <w:color w:val="000000"/>
          <w:sz w:val="27"/>
          <w:szCs w:val="27"/>
        </w:rPr>
        <w:t xml:space="preserve"> 51(2), 439-482. doi:10.1007/s00181-015-1013-0. Database: </w:t>
      </w:r>
      <w:proofErr w:type="spellStart"/>
      <w:r>
        <w:rPr>
          <w:color w:val="000000"/>
          <w:sz w:val="27"/>
          <w:szCs w:val="27"/>
        </w:rPr>
        <w:t>Jstor</w:t>
      </w:r>
      <w:proofErr w:type="spellEnd"/>
    </w:p>
    <w:p w14:paraId="6567A87D" w14:textId="77777777" w:rsidR="002A04DE" w:rsidRDefault="002A04DE" w:rsidP="00C215BF">
      <w:pPr>
        <w:ind w:left="720" w:hanging="720"/>
        <w:rPr>
          <w:sz w:val="24"/>
          <w:szCs w:val="24"/>
        </w:rPr>
      </w:pPr>
      <w:proofErr w:type="spellStart"/>
      <w:r w:rsidRPr="00FB445F">
        <w:rPr>
          <w:sz w:val="24"/>
          <w:szCs w:val="24"/>
        </w:rPr>
        <w:t>Brym</w:t>
      </w:r>
      <w:proofErr w:type="spellEnd"/>
      <w:r w:rsidRPr="00FB445F">
        <w:rPr>
          <w:sz w:val="24"/>
          <w:szCs w:val="24"/>
        </w:rPr>
        <w:t xml:space="preserve">, R., Godbout, M., Hoffbauer, A., Menard, G., &amp; Zhang, T. H. (2014). Social media in the 2011 Egyptian uprising. British Journal of Sociology, 65(2), 265–292. </w:t>
      </w:r>
      <w:hyperlink r:id="rId7" w:history="1">
        <w:r w:rsidRPr="007A7388">
          <w:rPr>
            <w:rStyle w:val="Hyperlink"/>
            <w:sz w:val="24"/>
            <w:szCs w:val="24"/>
          </w:rPr>
          <w:t>https://doi-org.libproxy.adelphi.edu/10.1111/1468-4446.12080</w:t>
        </w:r>
      </w:hyperlink>
    </w:p>
    <w:p w14:paraId="54B7AFD5" w14:textId="77777777" w:rsidR="002A04DE" w:rsidRDefault="002A04DE" w:rsidP="002A04DE">
      <w:pPr>
        <w:pStyle w:val="NormalWeb"/>
        <w:ind w:left="720" w:hanging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Gladwell, M. (2010, October 4). Small change. </w:t>
      </w:r>
      <w:r>
        <w:rPr>
          <w:i/>
          <w:iCs/>
          <w:color w:val="000000"/>
          <w:sz w:val="27"/>
          <w:szCs w:val="27"/>
        </w:rPr>
        <w:t>The New Yorker</w:t>
      </w:r>
      <w:r>
        <w:rPr>
          <w:color w:val="000000"/>
          <w:sz w:val="27"/>
          <w:szCs w:val="27"/>
        </w:rPr>
        <w:t>, Retrieved September 30, 2017, from </w:t>
      </w:r>
      <w:hyperlink r:id="rId8" w:history="1">
        <w:r>
          <w:rPr>
            <w:rStyle w:val="Hyperlink"/>
            <w:sz w:val="27"/>
            <w:szCs w:val="27"/>
          </w:rPr>
          <w:t>https://www.newyorker.com/magazine/2010/10/04/small-change-malcolm-gladwell</w:t>
        </w:r>
      </w:hyperlink>
    </w:p>
    <w:p w14:paraId="25E151DA" w14:textId="77777777" w:rsidR="002A04DE" w:rsidRDefault="002A04DE" w:rsidP="002A04DE">
      <w:pPr>
        <w:spacing w:before="100" w:beforeAutospacing="1" w:after="100" w:afterAutospacing="1"/>
        <w:ind w:left="720" w:hanging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Howard, P. N., Duffy, A., Freelon, D., Hussain, M., Mari, W., &amp; </w:t>
      </w:r>
      <w:proofErr w:type="spellStart"/>
      <w:r>
        <w:rPr>
          <w:color w:val="000000"/>
          <w:sz w:val="27"/>
          <w:szCs w:val="27"/>
        </w:rPr>
        <w:t>Mazaid</w:t>
      </w:r>
      <w:proofErr w:type="spellEnd"/>
      <w:r>
        <w:rPr>
          <w:color w:val="000000"/>
          <w:sz w:val="27"/>
          <w:szCs w:val="27"/>
        </w:rPr>
        <w:t>, M., (2011). “Opening Closed Regimes: What Was the Role of Social Media During the Arab Spring”, </w:t>
      </w:r>
      <w:hyperlink r:id="rId9" w:history="1">
        <w:r>
          <w:rPr>
            <w:rStyle w:val="Hyperlink"/>
            <w:sz w:val="27"/>
            <w:szCs w:val="27"/>
          </w:rPr>
          <w:t>https://papers.ssrn.com/sol3/Papers.cfm?abstract_id=2595096</w:t>
        </w:r>
      </w:hyperlink>
    </w:p>
    <w:p w14:paraId="500DD902" w14:textId="77777777" w:rsidR="002A04DE" w:rsidRDefault="002A04DE" w:rsidP="002A04DE">
      <w:pPr>
        <w:spacing w:before="100" w:beforeAutospacing="1" w:after="100" w:afterAutospacing="1"/>
        <w:ind w:left="720" w:hanging="72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Khondker</w:t>
      </w:r>
      <w:proofErr w:type="spellEnd"/>
      <w:r>
        <w:rPr>
          <w:color w:val="000000"/>
          <w:sz w:val="27"/>
          <w:szCs w:val="27"/>
        </w:rPr>
        <w:t>, H. H., (2011). Role of the New Media in the Arab Spring”,</w:t>
      </w:r>
      <w:r>
        <w:rPr>
          <w:i/>
          <w:iCs/>
          <w:color w:val="000000"/>
          <w:sz w:val="27"/>
          <w:szCs w:val="27"/>
        </w:rPr>
        <w:t> Globalizations</w:t>
      </w:r>
      <w:r>
        <w:rPr>
          <w:color w:val="000000"/>
          <w:sz w:val="27"/>
          <w:szCs w:val="27"/>
        </w:rPr>
        <w:t>, 8(5), pp. 675-679. Database: Academic Search Complete</w:t>
      </w:r>
    </w:p>
    <w:p w14:paraId="3E4B0023" w14:textId="77777777" w:rsidR="002A04DE" w:rsidRDefault="002A04DE" w:rsidP="002A04DE">
      <w:pPr>
        <w:pStyle w:val="NormalWeb"/>
        <w:ind w:left="720" w:hanging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Madrigal, A. C. (2010, September 27). Gladwell on social media and activism. </w:t>
      </w:r>
      <w:r>
        <w:rPr>
          <w:i/>
          <w:iCs/>
          <w:color w:val="000000"/>
          <w:sz w:val="27"/>
          <w:szCs w:val="27"/>
        </w:rPr>
        <w:t>The Atlantic</w:t>
      </w:r>
      <w:r>
        <w:rPr>
          <w:color w:val="000000"/>
          <w:sz w:val="27"/>
          <w:szCs w:val="27"/>
        </w:rPr>
        <w:t>, Retrieved September 30, 2017, from </w:t>
      </w:r>
      <w:hyperlink r:id="rId10" w:history="1">
        <w:r>
          <w:rPr>
            <w:rStyle w:val="Hyperlink"/>
            <w:sz w:val="27"/>
            <w:szCs w:val="27"/>
          </w:rPr>
          <w:t>https://www.theatlantic.com/technology/archive/2010/09/gladwell-on-social-media-and-activism/63623/</w:t>
        </w:r>
      </w:hyperlink>
    </w:p>
    <w:p w14:paraId="5E511375" w14:textId="77777777" w:rsidR="002A04DE" w:rsidRDefault="002A04DE" w:rsidP="002A04DE">
      <w:pPr>
        <w:pStyle w:val="NormalWeb"/>
        <w:ind w:left="720" w:hanging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Stepanova, E., (2011). ·The role of information communication technologies in the ·Arab Spring·: Implications beyond the region·, </w:t>
      </w:r>
      <w:proofErr w:type="spellStart"/>
      <w:r>
        <w:rPr>
          <w:i/>
          <w:iCs/>
          <w:color w:val="000000"/>
          <w:sz w:val="27"/>
          <w:szCs w:val="27"/>
        </w:rPr>
        <w:t>Ponars</w:t>
      </w:r>
      <w:proofErr w:type="spellEnd"/>
      <w:r>
        <w:rPr>
          <w:i/>
          <w:iCs/>
          <w:color w:val="000000"/>
          <w:sz w:val="27"/>
          <w:szCs w:val="27"/>
        </w:rPr>
        <w:t xml:space="preserve"> Eurasia Policy Memo No. 159. </w:t>
      </w:r>
      <w:hyperlink r:id="rId11" w:history="1">
        <w:r>
          <w:rPr>
            <w:rStyle w:val="Hyperlink"/>
            <w:sz w:val="27"/>
            <w:szCs w:val="27"/>
          </w:rPr>
          <w:t>http://ponarseurasia.com/sites/default/files/policy-memos-pdf/pepm_159.pdf</w:t>
        </w:r>
      </w:hyperlink>
    </w:p>
    <w:p w14:paraId="50D7F372" w14:textId="77777777" w:rsidR="002A04DE" w:rsidRPr="00FB445F" w:rsidRDefault="002A04DE" w:rsidP="00C215BF">
      <w:pPr>
        <w:ind w:left="720" w:hanging="720"/>
        <w:rPr>
          <w:sz w:val="24"/>
          <w:szCs w:val="24"/>
        </w:rPr>
      </w:pPr>
    </w:p>
    <w:sectPr w:rsidR="002A04DE" w:rsidRPr="00FB445F" w:rsidSect="00FB445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BF"/>
    <w:rsid w:val="002A04DE"/>
    <w:rsid w:val="002D300D"/>
    <w:rsid w:val="00367248"/>
    <w:rsid w:val="007247A1"/>
    <w:rsid w:val="00825407"/>
    <w:rsid w:val="009C211D"/>
    <w:rsid w:val="00A223AF"/>
    <w:rsid w:val="00BC19F6"/>
    <w:rsid w:val="00C215BF"/>
    <w:rsid w:val="00F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F3C3"/>
  <w15:chartTrackingRefBased/>
  <w15:docId w15:val="{4C50983F-244E-45D5-872C-B3E60623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4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yorker.com/magazine/2010/10/04/small-change-malcolm-gladwell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-org.libproxy.adelphi.edu/10.1111/1468-4446.120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ponarseurasia.com/sites/default/files/policy-memos-pdf/pepm_159.pdf" TargetMode="External"/><Relationship Id="rId5" Type="http://schemas.openxmlformats.org/officeDocument/2006/relationships/hyperlink" Target="https://home.adelphi.edu/~pe16132/csc170/literacy/proconsite/issue.html" TargetMode="External"/><Relationship Id="rId10" Type="http://schemas.openxmlformats.org/officeDocument/2006/relationships/hyperlink" Target="https://www.theatlantic.com/technology/archive/2010/09/gladwell-on-social-media-and-activism/63623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ers.ssrn.com/sol3/Papers.cfm?abstract_id=2595096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yweb\adelphi\csc170\literacy\SampleOneGrap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Egyptian March/April 2011 Gallup World Poll survey  of 812 Sympathizers  (110 demonstrators and 702 onlookers) </a:t>
            </a:r>
            <a:endParaRPr lang="en-US">
              <a:effectLst/>
            </a:endParaRPr>
          </a:p>
          <a:p>
            <a:pPr>
              <a:defRPr/>
            </a:pPr>
            <a:r>
              <a:rPr lang="en-US" sz="1800" b="0" i="0" baseline="0">
                <a:effectLst/>
              </a:rPr>
              <a:t>with the Arab Spring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Sheet1!$C$13</c:f>
              <c:strCache>
                <c:ptCount val="1"/>
                <c:pt idx="0">
                  <c:v>Onlookers (per cent)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Sheet1!$B$14:$B$15</c:f>
              <c:strCache>
                <c:ptCount val="2"/>
                <c:pt idx="0">
                  <c:v>Facebook/Twitter</c:v>
                </c:pt>
                <c:pt idx="1">
                  <c:v>Trust in new communications media</c:v>
                </c:pt>
              </c:strCache>
            </c:strRef>
          </c:cat>
          <c:val>
            <c:numRef>
              <c:f>Sheet1!$C$14:$C$15</c:f>
              <c:numCache>
                <c:formatCode>0.00%</c:formatCode>
                <c:ptCount val="2"/>
                <c:pt idx="0" formatCode="0%">
                  <c:v>7.0000000000000007E-2</c:v>
                </c:pt>
                <c:pt idx="1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6-4EFA-ABA7-A0F5DA2A40DC}"/>
            </c:ext>
          </c:extLst>
        </c:ser>
        <c:ser>
          <c:idx val="1"/>
          <c:order val="1"/>
          <c:tx>
            <c:strRef>
              <c:f>Sheet1!$D$13</c:f>
              <c:strCache>
                <c:ptCount val="1"/>
                <c:pt idx="0">
                  <c:v>Demonstrators (per cent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Sheet1!$B$14:$B$15</c:f>
              <c:strCache>
                <c:ptCount val="2"/>
                <c:pt idx="0">
                  <c:v>Facebook/Twitter</c:v>
                </c:pt>
                <c:pt idx="1">
                  <c:v>Trust in new communications media</c:v>
                </c:pt>
              </c:strCache>
            </c:strRef>
          </c:cat>
          <c:val>
            <c:numRef>
              <c:f>Sheet1!$D$14:$D$15</c:f>
              <c:numCache>
                <c:formatCode>0.00%</c:formatCode>
                <c:ptCount val="2"/>
                <c:pt idx="0" formatCode="0%">
                  <c:v>0.19</c:v>
                </c:pt>
                <c:pt idx="1">
                  <c:v>0.624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86-4EFA-ABA7-A0F5DA2A40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35593864"/>
        <c:axId val="235594192"/>
      </c:barChart>
      <c:catAx>
        <c:axId val="2355938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groups of new media  usage and trust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2222222222222223E-2"/>
              <c:y val="0.157407407407407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594192"/>
        <c:crosses val="autoZero"/>
        <c:auto val="1"/>
        <c:lblAlgn val="ctr"/>
        <c:lblOffset val="100"/>
        <c:noMultiLvlLbl val="0"/>
      </c:catAx>
      <c:valAx>
        <c:axId val="235594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% that answered yes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593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34C37-FCCC-4113-B8EC-E0215620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Pepper</dc:creator>
  <cp:keywords/>
  <dc:description/>
  <cp:lastModifiedBy>Kristin Pepper</cp:lastModifiedBy>
  <cp:revision>4</cp:revision>
  <dcterms:created xsi:type="dcterms:W3CDTF">2020-02-21T05:33:00Z</dcterms:created>
  <dcterms:modified xsi:type="dcterms:W3CDTF">2025-10-11T15:48:00Z</dcterms:modified>
</cp:coreProperties>
</file>